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E8" w:rsidRDefault="005B44E8" w:rsidP="005B4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WATERFORD TOWNSHIP ENVIRONMENTAL COMMISSION (WTEC)</w:t>
      </w:r>
    </w:p>
    <w:p w:rsidR="005B44E8" w:rsidRDefault="005B44E8" w:rsidP="005B4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– AUGUST 19, 2021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1.  Meeting called to order at 7:01 PM.  This meeting was held in the Senior Center, with several members participating virtually via zoom.  The Sunshine Rule was announced and the Pledge of Allegiance recited.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Members:</w:t>
      </w:r>
      <w:r>
        <w:rPr>
          <w:sz w:val="28"/>
          <w:szCs w:val="28"/>
        </w:rPr>
        <w:t xml:space="preserve">  Kelly Andrews, Pat </w:t>
      </w:r>
      <w:proofErr w:type="spellStart"/>
      <w:r>
        <w:rPr>
          <w:sz w:val="28"/>
          <w:szCs w:val="28"/>
        </w:rPr>
        <w:t>Butenis</w:t>
      </w:r>
      <w:proofErr w:type="spellEnd"/>
      <w:r>
        <w:rPr>
          <w:sz w:val="28"/>
          <w:szCs w:val="28"/>
        </w:rPr>
        <w:t xml:space="preserve">, Terry </w:t>
      </w:r>
      <w:proofErr w:type="spellStart"/>
      <w:r>
        <w:rPr>
          <w:sz w:val="28"/>
          <w:szCs w:val="28"/>
        </w:rPr>
        <w:t>Ciarlante</w:t>
      </w:r>
      <w:proofErr w:type="spellEnd"/>
      <w:r>
        <w:rPr>
          <w:sz w:val="28"/>
          <w:szCs w:val="28"/>
        </w:rPr>
        <w:t xml:space="preserve">, Gabrielle </w:t>
      </w:r>
      <w:proofErr w:type="spellStart"/>
      <w:r>
        <w:rPr>
          <w:sz w:val="28"/>
          <w:szCs w:val="28"/>
        </w:rPr>
        <w:t>DeSorte</w:t>
      </w:r>
      <w:proofErr w:type="spellEnd"/>
      <w:r>
        <w:rPr>
          <w:sz w:val="28"/>
          <w:szCs w:val="28"/>
        </w:rPr>
        <w:t xml:space="preserve">,  Ed Paul, </w:t>
      </w:r>
      <w:proofErr w:type="spellStart"/>
      <w:r>
        <w:rPr>
          <w:sz w:val="28"/>
          <w:szCs w:val="28"/>
        </w:rPr>
        <w:t>Harleigh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Pino</w:t>
      </w:r>
      <w:proofErr w:type="spellEnd"/>
      <w:r>
        <w:rPr>
          <w:sz w:val="28"/>
          <w:szCs w:val="28"/>
        </w:rPr>
        <w:t xml:space="preserve">, Art Shaw, Mike Ward 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Liaison:  Rick </w:t>
      </w:r>
      <w:proofErr w:type="spellStart"/>
      <w:r>
        <w:rPr>
          <w:sz w:val="28"/>
          <w:szCs w:val="28"/>
        </w:rPr>
        <w:t>Yeatman</w:t>
      </w:r>
      <w:proofErr w:type="spellEnd"/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 Team:  Craig Buffington, Richard </w:t>
      </w:r>
      <w:proofErr w:type="spellStart"/>
      <w:r>
        <w:rPr>
          <w:sz w:val="28"/>
          <w:szCs w:val="28"/>
        </w:rPr>
        <w:t>Casian</w:t>
      </w:r>
      <w:proofErr w:type="spellEnd"/>
      <w:r>
        <w:rPr>
          <w:sz w:val="28"/>
          <w:szCs w:val="28"/>
        </w:rPr>
        <w:t xml:space="preserve">, 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Roll Call:    C. Buffington,  P. </w:t>
      </w:r>
      <w:proofErr w:type="spellStart"/>
      <w:r>
        <w:rPr>
          <w:sz w:val="28"/>
          <w:szCs w:val="28"/>
        </w:rPr>
        <w:t>Butenis</w:t>
      </w:r>
      <w:proofErr w:type="spellEnd"/>
      <w:r>
        <w:rPr>
          <w:sz w:val="28"/>
          <w:szCs w:val="28"/>
        </w:rPr>
        <w:t xml:space="preserve">, R. </w:t>
      </w:r>
      <w:proofErr w:type="spellStart"/>
      <w:r>
        <w:rPr>
          <w:sz w:val="28"/>
          <w:szCs w:val="28"/>
        </w:rPr>
        <w:t>Casian</w:t>
      </w:r>
      <w:proofErr w:type="spellEnd"/>
      <w:r>
        <w:rPr>
          <w:sz w:val="28"/>
          <w:szCs w:val="28"/>
        </w:rPr>
        <w:t xml:space="preserve">, T. </w:t>
      </w:r>
      <w:proofErr w:type="spellStart"/>
      <w:r>
        <w:rPr>
          <w:sz w:val="28"/>
          <w:szCs w:val="28"/>
        </w:rPr>
        <w:t>Ciarlante</w:t>
      </w:r>
      <w:proofErr w:type="spellEnd"/>
      <w:r>
        <w:rPr>
          <w:sz w:val="28"/>
          <w:szCs w:val="28"/>
        </w:rPr>
        <w:t xml:space="preserve">, G. </w:t>
      </w:r>
      <w:proofErr w:type="spellStart"/>
      <w:r>
        <w:rPr>
          <w:sz w:val="28"/>
          <w:szCs w:val="28"/>
        </w:rPr>
        <w:t>DeSorte</w:t>
      </w:r>
      <w:proofErr w:type="spellEnd"/>
      <w:r>
        <w:rPr>
          <w:sz w:val="28"/>
          <w:szCs w:val="28"/>
        </w:rPr>
        <w:t>, E. Paul,</w:t>
      </w:r>
      <w:r w:rsidR="001669E4">
        <w:rPr>
          <w:sz w:val="28"/>
          <w:szCs w:val="28"/>
        </w:rPr>
        <w:t xml:space="preserve"> H. </w:t>
      </w:r>
      <w:proofErr w:type="spellStart"/>
      <w:r w:rsidR="001669E4">
        <w:rPr>
          <w:sz w:val="28"/>
          <w:szCs w:val="28"/>
        </w:rPr>
        <w:t>Pino</w:t>
      </w:r>
      <w:proofErr w:type="spellEnd"/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Excused:  K. Andrews, R. </w:t>
      </w:r>
      <w:proofErr w:type="spellStart"/>
      <w:r>
        <w:rPr>
          <w:sz w:val="28"/>
          <w:szCs w:val="28"/>
        </w:rPr>
        <w:t>Yeatman</w:t>
      </w:r>
      <w:proofErr w:type="spellEnd"/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Absent:  A. Shaw, M. Ward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2.   M</w:t>
      </w:r>
      <w:r>
        <w:rPr>
          <w:b/>
          <w:sz w:val="28"/>
          <w:szCs w:val="28"/>
        </w:rPr>
        <w:t>inutes from June meeting:</w:t>
      </w:r>
      <w:r>
        <w:rPr>
          <w:sz w:val="28"/>
          <w:szCs w:val="28"/>
        </w:rPr>
        <w:t xml:space="preserve">  G. </w:t>
      </w:r>
      <w:proofErr w:type="spellStart"/>
      <w:r>
        <w:rPr>
          <w:sz w:val="28"/>
          <w:szCs w:val="28"/>
        </w:rPr>
        <w:t>DeSorte</w:t>
      </w:r>
      <w:proofErr w:type="spellEnd"/>
      <w:r>
        <w:rPr>
          <w:sz w:val="28"/>
          <w:szCs w:val="28"/>
        </w:rPr>
        <w:t xml:space="preserve"> moved to approve the minutes, P. </w:t>
      </w:r>
      <w:proofErr w:type="spellStart"/>
      <w:r>
        <w:rPr>
          <w:sz w:val="28"/>
          <w:szCs w:val="28"/>
        </w:rPr>
        <w:t>Butenis</w:t>
      </w:r>
      <w:proofErr w:type="spellEnd"/>
      <w:r>
        <w:rPr>
          <w:sz w:val="28"/>
          <w:szCs w:val="28"/>
        </w:rPr>
        <w:t xml:space="preserve"> seconded.  Minutes were approved.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sz w:val="28"/>
          <w:szCs w:val="28"/>
        </w:rPr>
        <w:t>Open to the public:</w:t>
      </w:r>
      <w:r>
        <w:rPr>
          <w:sz w:val="28"/>
          <w:szCs w:val="28"/>
        </w:rPr>
        <w:t xml:space="preserve">  Bob </w:t>
      </w:r>
      <w:proofErr w:type="spellStart"/>
      <w:r>
        <w:rPr>
          <w:sz w:val="28"/>
          <w:szCs w:val="28"/>
        </w:rPr>
        <w:t>Doney</w:t>
      </w:r>
      <w:proofErr w:type="spellEnd"/>
      <w:r>
        <w:rPr>
          <w:sz w:val="28"/>
          <w:szCs w:val="28"/>
        </w:rPr>
        <w:t xml:space="preserve"> commented that Atco Lake c</w:t>
      </w:r>
      <w:r w:rsidR="002D0BFF">
        <w:rPr>
          <w:sz w:val="28"/>
          <w:szCs w:val="28"/>
        </w:rPr>
        <w:t>an’t really</w:t>
      </w:r>
      <w:r>
        <w:rPr>
          <w:sz w:val="28"/>
          <w:szCs w:val="28"/>
        </w:rPr>
        <w:t xml:space="preserve"> be fished because of the lily pads choking the water.  He suggested the Township consider applying non-toxic chemicals to kill the lily pads, as an interim measure while we wait for the county to dredge the lake.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Chair’s report:</w:t>
      </w:r>
      <w:r>
        <w:rPr>
          <w:sz w:val="28"/>
          <w:szCs w:val="28"/>
        </w:rPr>
        <w:t xml:space="preserve">  </w:t>
      </w:r>
      <w:r w:rsidR="004143B9">
        <w:rPr>
          <w:sz w:val="28"/>
          <w:szCs w:val="28"/>
        </w:rPr>
        <w:t xml:space="preserve">The Chair thanked everyone for participating in the Atco Lake cleanup.  G. </w:t>
      </w:r>
      <w:proofErr w:type="spellStart"/>
      <w:r w:rsidR="004143B9">
        <w:rPr>
          <w:sz w:val="28"/>
          <w:szCs w:val="28"/>
        </w:rPr>
        <w:t>DeSorte</w:t>
      </w:r>
      <w:proofErr w:type="spellEnd"/>
      <w:r w:rsidR="004143B9">
        <w:rPr>
          <w:sz w:val="28"/>
          <w:szCs w:val="28"/>
        </w:rPr>
        <w:t xml:space="preserve"> mentioned that one participant was doing </w:t>
      </w:r>
      <w:r w:rsidR="0042132F">
        <w:rPr>
          <w:sz w:val="28"/>
          <w:szCs w:val="28"/>
        </w:rPr>
        <w:t xml:space="preserve">court-ordered </w:t>
      </w:r>
      <w:r w:rsidR="004143B9">
        <w:rPr>
          <w:sz w:val="28"/>
          <w:szCs w:val="28"/>
        </w:rPr>
        <w:t>community service</w:t>
      </w:r>
      <w:r>
        <w:rPr>
          <w:sz w:val="28"/>
          <w:szCs w:val="28"/>
        </w:rPr>
        <w:t xml:space="preserve"> </w:t>
      </w:r>
      <w:r w:rsidR="0042132F">
        <w:rPr>
          <w:sz w:val="28"/>
          <w:szCs w:val="28"/>
        </w:rPr>
        <w:t>and suggested we advertise our October fall cleanup to people with a similar requirement.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/>
          <w:sz w:val="28"/>
          <w:szCs w:val="28"/>
        </w:rPr>
        <w:t>Clean Communities:</w:t>
      </w:r>
      <w:r>
        <w:rPr>
          <w:sz w:val="28"/>
          <w:szCs w:val="28"/>
        </w:rPr>
        <w:t xml:space="preserve">  T. </w:t>
      </w:r>
      <w:proofErr w:type="spellStart"/>
      <w:r>
        <w:rPr>
          <w:sz w:val="28"/>
          <w:szCs w:val="28"/>
        </w:rPr>
        <w:t>Ciarlante</w:t>
      </w:r>
      <w:proofErr w:type="spellEnd"/>
      <w:r>
        <w:rPr>
          <w:sz w:val="28"/>
          <w:szCs w:val="28"/>
        </w:rPr>
        <w:t xml:space="preserve"> reported that our Clean Communities </w:t>
      </w:r>
      <w:r>
        <w:rPr>
          <w:b/>
          <w:sz w:val="28"/>
          <w:szCs w:val="28"/>
        </w:rPr>
        <w:t>balance</w:t>
      </w:r>
      <w:r>
        <w:rPr>
          <w:sz w:val="28"/>
          <w:szCs w:val="28"/>
        </w:rPr>
        <w:t xml:space="preserve"> of funds was $26, 7</w:t>
      </w:r>
      <w:r w:rsidR="00D74A78">
        <w:rPr>
          <w:sz w:val="28"/>
          <w:szCs w:val="28"/>
        </w:rPr>
        <w:t>09</w:t>
      </w:r>
      <w:r>
        <w:rPr>
          <w:sz w:val="28"/>
          <w:szCs w:val="28"/>
        </w:rPr>
        <w:t>.76.  The organizations which participated in our spring clean-</w:t>
      </w:r>
      <w:r>
        <w:rPr>
          <w:sz w:val="28"/>
          <w:szCs w:val="28"/>
        </w:rPr>
        <w:lastRenderedPageBreak/>
        <w:t>up have been paid</w:t>
      </w:r>
      <w:r w:rsidR="00D74A7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F72B6">
        <w:rPr>
          <w:sz w:val="28"/>
          <w:szCs w:val="28"/>
        </w:rPr>
        <w:t xml:space="preserve"> It was confirmed that we can use Clean Communities funds to paint the WTEC trailer.</w:t>
      </w:r>
      <w:r w:rsidR="0036109A">
        <w:rPr>
          <w:sz w:val="28"/>
          <w:szCs w:val="28"/>
        </w:rPr>
        <w:t xml:space="preserve">  We also had 588 visits to our </w:t>
      </w:r>
      <w:r w:rsidR="0036109A" w:rsidRPr="002D0BFF">
        <w:rPr>
          <w:b/>
          <w:sz w:val="28"/>
          <w:szCs w:val="28"/>
        </w:rPr>
        <w:t>Facebook page</w:t>
      </w:r>
      <w:r w:rsidR="0036109A">
        <w:rPr>
          <w:sz w:val="28"/>
          <w:szCs w:val="28"/>
        </w:rPr>
        <w:t>.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Township Liaison:</w:t>
      </w:r>
      <w:r>
        <w:rPr>
          <w:sz w:val="28"/>
          <w:szCs w:val="28"/>
        </w:rPr>
        <w:t xml:space="preserve">  </w:t>
      </w:r>
      <w:r w:rsidR="003E3BE9">
        <w:rPr>
          <w:sz w:val="28"/>
          <w:szCs w:val="28"/>
        </w:rPr>
        <w:t>No report.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Land Use Board Liaison: </w:t>
      </w:r>
      <w:r>
        <w:rPr>
          <w:sz w:val="28"/>
          <w:szCs w:val="28"/>
        </w:rPr>
        <w:t xml:space="preserve"> </w:t>
      </w:r>
      <w:r w:rsidR="003E3BE9">
        <w:rPr>
          <w:sz w:val="28"/>
          <w:szCs w:val="28"/>
        </w:rPr>
        <w:t xml:space="preserve">No report but an </w:t>
      </w:r>
      <w:r w:rsidR="00AB3173">
        <w:rPr>
          <w:sz w:val="28"/>
          <w:szCs w:val="28"/>
        </w:rPr>
        <w:t>observation</w:t>
      </w:r>
      <w:r w:rsidR="003E3BE9">
        <w:rPr>
          <w:sz w:val="28"/>
          <w:szCs w:val="28"/>
        </w:rPr>
        <w:t xml:space="preserve"> that the Township was waiting to see</w:t>
      </w:r>
      <w:r w:rsidR="00AB3173">
        <w:rPr>
          <w:sz w:val="28"/>
          <w:szCs w:val="28"/>
        </w:rPr>
        <w:t xml:space="preserve"> </w:t>
      </w:r>
      <w:r w:rsidR="00DC1FE5">
        <w:rPr>
          <w:sz w:val="28"/>
          <w:szCs w:val="28"/>
        </w:rPr>
        <w:t xml:space="preserve">if Insurance Auto Auctions will appeal the Township’s decision to reject their application to buy the Atco </w:t>
      </w:r>
      <w:proofErr w:type="spellStart"/>
      <w:r w:rsidR="00DC1FE5">
        <w:rPr>
          <w:sz w:val="28"/>
          <w:szCs w:val="28"/>
        </w:rPr>
        <w:t>Dragway</w:t>
      </w:r>
      <w:proofErr w:type="spellEnd"/>
      <w:r w:rsidR="00DC1FE5">
        <w:rPr>
          <w:sz w:val="28"/>
          <w:szCs w:val="28"/>
        </w:rPr>
        <w:t>.</w:t>
      </w:r>
    </w:p>
    <w:p w:rsidR="00DC1FE5" w:rsidRDefault="00DC1FE5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b/>
          <w:sz w:val="28"/>
          <w:szCs w:val="28"/>
        </w:rPr>
        <w:t>Trails Ambassador:</w:t>
      </w:r>
      <w:r>
        <w:rPr>
          <w:sz w:val="28"/>
          <w:szCs w:val="28"/>
        </w:rPr>
        <w:t xml:space="preserve">  </w:t>
      </w:r>
      <w:r w:rsidR="00D2511B">
        <w:rPr>
          <w:sz w:val="28"/>
          <w:szCs w:val="28"/>
        </w:rPr>
        <w:t>N</w:t>
      </w:r>
      <w:r w:rsidR="00DC1FE5">
        <w:rPr>
          <w:sz w:val="28"/>
          <w:szCs w:val="28"/>
        </w:rPr>
        <w:t xml:space="preserve">othing specific to report.  P. </w:t>
      </w:r>
      <w:proofErr w:type="spellStart"/>
      <w:r w:rsidR="00DC1FE5">
        <w:rPr>
          <w:sz w:val="28"/>
          <w:szCs w:val="28"/>
        </w:rPr>
        <w:t>Butenis</w:t>
      </w:r>
      <w:proofErr w:type="spellEnd"/>
      <w:r w:rsidR="00DC1FE5">
        <w:rPr>
          <w:sz w:val="28"/>
          <w:szCs w:val="28"/>
        </w:rPr>
        <w:t xml:space="preserve"> said that New Jersey was again participating in the Federal Recreational Trails Grant program and that she had forwarded the DEP page with the information to R. </w:t>
      </w:r>
      <w:proofErr w:type="spellStart"/>
      <w:r w:rsidR="00DC1FE5">
        <w:rPr>
          <w:sz w:val="28"/>
          <w:szCs w:val="28"/>
        </w:rPr>
        <w:t>Casian</w:t>
      </w:r>
      <w:proofErr w:type="spellEnd"/>
      <w:r w:rsidR="00DC1FE5">
        <w:rPr>
          <w:sz w:val="28"/>
          <w:szCs w:val="28"/>
        </w:rPr>
        <w:t>.  DEP is preparing application packets and we are on the list to get one.</w:t>
      </w:r>
      <w:r>
        <w:rPr>
          <w:sz w:val="28"/>
          <w:szCs w:val="28"/>
        </w:rPr>
        <w:t xml:space="preserve">  </w:t>
      </w:r>
      <w:r w:rsidR="00DC1FE5">
        <w:rPr>
          <w:sz w:val="28"/>
          <w:szCs w:val="28"/>
        </w:rPr>
        <w:t>According to DEP, permissible uses and projects include:  maintenance and restoration of existing trails; development and rehabilitation of trailside and trailhead facilities and trail linkages for trails (e.g., parking, signage, shelters, sanitary facilities); purchase and lease of trail construction and maintenance equipment; construction of new trails in existing parks or in new right of way; for motorized use only, acquisition of easement and fee simple title to property for trails.</w:t>
      </w:r>
      <w:r>
        <w:rPr>
          <w:sz w:val="28"/>
          <w:szCs w:val="28"/>
        </w:rPr>
        <w:t xml:space="preserve">   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92749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44E8">
        <w:rPr>
          <w:sz w:val="28"/>
          <w:szCs w:val="28"/>
        </w:rPr>
        <w:t xml:space="preserve">.  </w:t>
      </w:r>
      <w:r w:rsidR="005B44E8">
        <w:rPr>
          <w:b/>
          <w:sz w:val="28"/>
          <w:szCs w:val="28"/>
        </w:rPr>
        <w:t>New business:</w:t>
      </w:r>
      <w:r w:rsidR="005B44E8">
        <w:rPr>
          <w:sz w:val="28"/>
          <w:szCs w:val="28"/>
        </w:rPr>
        <w:t xml:space="preserve">  </w:t>
      </w:r>
      <w:r w:rsidR="00D2511B">
        <w:rPr>
          <w:sz w:val="28"/>
          <w:szCs w:val="28"/>
        </w:rPr>
        <w:t xml:space="preserve">Michael Hogan of South Jersey Land and Water Trust has proposed </w:t>
      </w:r>
      <w:r w:rsidR="00D2511B" w:rsidRPr="00D2511B">
        <w:rPr>
          <w:b/>
          <w:sz w:val="28"/>
          <w:szCs w:val="28"/>
        </w:rPr>
        <w:t>April 2</w:t>
      </w:r>
      <w:r w:rsidR="00D2511B">
        <w:rPr>
          <w:sz w:val="28"/>
          <w:szCs w:val="28"/>
        </w:rPr>
        <w:t xml:space="preserve"> or April 9, 2022 for our next </w:t>
      </w:r>
      <w:r w:rsidR="00D2511B" w:rsidRPr="00D2511B">
        <w:rPr>
          <w:b/>
          <w:sz w:val="28"/>
          <w:szCs w:val="28"/>
        </w:rPr>
        <w:t>joint cleanup</w:t>
      </w:r>
      <w:r w:rsidR="00D2511B">
        <w:rPr>
          <w:sz w:val="28"/>
          <w:szCs w:val="28"/>
        </w:rPr>
        <w:t xml:space="preserve">.  We chose April 2 and will decide later whether the focus will be Atco Lake again or another site.  We will host </w:t>
      </w:r>
      <w:r w:rsidR="00D2511B" w:rsidRPr="002D0BFF">
        <w:rPr>
          <w:sz w:val="28"/>
          <w:szCs w:val="28"/>
        </w:rPr>
        <w:t>our own</w:t>
      </w:r>
      <w:r w:rsidR="00D2511B" w:rsidRPr="00D2511B">
        <w:rPr>
          <w:b/>
          <w:sz w:val="28"/>
          <w:szCs w:val="28"/>
        </w:rPr>
        <w:t xml:space="preserve"> Spring Cleanup on April 9</w:t>
      </w:r>
      <w:r w:rsidR="00D2511B">
        <w:rPr>
          <w:sz w:val="28"/>
          <w:szCs w:val="28"/>
        </w:rPr>
        <w:t>. We reviewed preparations for our</w:t>
      </w:r>
      <w:r w:rsidR="00D2511B" w:rsidRPr="00927498">
        <w:rPr>
          <w:b/>
          <w:sz w:val="28"/>
          <w:szCs w:val="28"/>
        </w:rPr>
        <w:t xml:space="preserve"> October 2 </w:t>
      </w:r>
      <w:r>
        <w:rPr>
          <w:b/>
          <w:sz w:val="28"/>
          <w:szCs w:val="28"/>
        </w:rPr>
        <w:t>F</w:t>
      </w:r>
      <w:r w:rsidR="00D2511B" w:rsidRPr="00927498">
        <w:rPr>
          <w:b/>
          <w:sz w:val="28"/>
          <w:szCs w:val="28"/>
        </w:rPr>
        <w:t>all Cleanup</w:t>
      </w:r>
      <w:r w:rsidR="00D2511B">
        <w:rPr>
          <w:sz w:val="28"/>
          <w:szCs w:val="28"/>
        </w:rPr>
        <w:t xml:space="preserve">, with T. </w:t>
      </w:r>
      <w:proofErr w:type="spellStart"/>
      <w:r w:rsidR="00D2511B">
        <w:rPr>
          <w:sz w:val="28"/>
          <w:szCs w:val="28"/>
        </w:rPr>
        <w:t>Ciarlante</w:t>
      </w:r>
      <w:proofErr w:type="spellEnd"/>
      <w:r w:rsidR="00D2511B">
        <w:rPr>
          <w:sz w:val="28"/>
          <w:szCs w:val="28"/>
        </w:rPr>
        <w:t xml:space="preserve"> talking with </w:t>
      </w:r>
      <w:proofErr w:type="spellStart"/>
      <w:r w:rsidR="00D2511B">
        <w:rPr>
          <w:sz w:val="28"/>
          <w:szCs w:val="28"/>
        </w:rPr>
        <w:t>Stacia</w:t>
      </w:r>
      <w:proofErr w:type="spellEnd"/>
      <w:r w:rsidR="00D2511B">
        <w:rPr>
          <w:sz w:val="28"/>
          <w:szCs w:val="28"/>
        </w:rPr>
        <w:t xml:space="preserve"> </w:t>
      </w:r>
      <w:proofErr w:type="spellStart"/>
      <w:r w:rsidR="00D2511B">
        <w:rPr>
          <w:sz w:val="28"/>
          <w:szCs w:val="28"/>
        </w:rPr>
        <w:t>Regn</w:t>
      </w:r>
      <w:proofErr w:type="spellEnd"/>
      <w:r w:rsidR="00D2511B">
        <w:rPr>
          <w:sz w:val="28"/>
          <w:szCs w:val="28"/>
        </w:rPr>
        <w:t xml:space="preserve"> about </w:t>
      </w:r>
      <w:r>
        <w:rPr>
          <w:sz w:val="28"/>
          <w:szCs w:val="28"/>
        </w:rPr>
        <w:t xml:space="preserve">ordering </w:t>
      </w:r>
      <w:r w:rsidR="00D2511B">
        <w:rPr>
          <w:sz w:val="28"/>
          <w:szCs w:val="28"/>
        </w:rPr>
        <w:t>supplies.  C. Buffington confirmed Clementon Gun Club as our venue.  K. Andrews will create flyers for social media posting.  We will provide lunch.</w:t>
      </w:r>
      <w:r>
        <w:rPr>
          <w:sz w:val="28"/>
          <w:szCs w:val="28"/>
        </w:rPr>
        <w:t xml:space="preserve">  The </w:t>
      </w:r>
      <w:r w:rsidRPr="00927498">
        <w:rPr>
          <w:b/>
          <w:sz w:val="28"/>
          <w:szCs w:val="28"/>
        </w:rPr>
        <w:t>Halloween scarecrow contest</w:t>
      </w:r>
      <w:r>
        <w:rPr>
          <w:sz w:val="28"/>
          <w:szCs w:val="28"/>
        </w:rPr>
        <w:t xml:space="preserve"> will run the month of October.  P. </w:t>
      </w:r>
      <w:proofErr w:type="spellStart"/>
      <w:r>
        <w:rPr>
          <w:sz w:val="28"/>
          <w:szCs w:val="28"/>
        </w:rPr>
        <w:t>Butenis</w:t>
      </w:r>
      <w:proofErr w:type="spellEnd"/>
      <w:r>
        <w:rPr>
          <w:sz w:val="28"/>
          <w:szCs w:val="28"/>
        </w:rPr>
        <w:t xml:space="preserve"> suggested a scarecrow in bathing trunks and sunglasses under the caption “What climate Change?</w:t>
      </w:r>
      <w:proofErr w:type="gramStart"/>
      <w:r>
        <w:rPr>
          <w:sz w:val="28"/>
          <w:szCs w:val="28"/>
        </w:rPr>
        <w:t>”.</w:t>
      </w:r>
      <w:proofErr w:type="gramEnd"/>
      <w:r>
        <w:rPr>
          <w:sz w:val="28"/>
          <w:szCs w:val="28"/>
        </w:rPr>
        <w:t xml:space="preserve">   We deferred discussion about </w:t>
      </w:r>
      <w:proofErr w:type="gramStart"/>
      <w:r w:rsidRPr="002D0BFF">
        <w:rPr>
          <w:b/>
          <w:sz w:val="28"/>
          <w:szCs w:val="28"/>
        </w:rPr>
        <w:t>Winter</w:t>
      </w:r>
      <w:proofErr w:type="gramEnd"/>
      <w:r w:rsidRPr="002D0BFF">
        <w:rPr>
          <w:b/>
          <w:sz w:val="28"/>
          <w:szCs w:val="28"/>
        </w:rPr>
        <w:t xml:space="preserve"> on the Avenue (December 4)</w:t>
      </w:r>
      <w:r>
        <w:rPr>
          <w:sz w:val="28"/>
          <w:szCs w:val="28"/>
        </w:rPr>
        <w:t xml:space="preserve"> until next month.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Pr="0092749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7498">
        <w:rPr>
          <w:sz w:val="28"/>
          <w:szCs w:val="28"/>
        </w:rPr>
        <w:t>0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Pinelands Commission letters:  </w:t>
      </w:r>
      <w:r w:rsidR="00927498" w:rsidRPr="00927498">
        <w:rPr>
          <w:sz w:val="28"/>
          <w:szCs w:val="28"/>
        </w:rPr>
        <w:t xml:space="preserve">The Chair </w:t>
      </w:r>
      <w:r w:rsidR="002D0BFF">
        <w:rPr>
          <w:sz w:val="28"/>
          <w:szCs w:val="28"/>
        </w:rPr>
        <w:t xml:space="preserve">reported </w:t>
      </w:r>
      <w:r w:rsidR="00927498" w:rsidRPr="00927498">
        <w:rPr>
          <w:sz w:val="28"/>
          <w:szCs w:val="28"/>
        </w:rPr>
        <w:t xml:space="preserve">the Pinelands Commission letter regarding the soccer games permitted on the Tuckahoe </w:t>
      </w:r>
      <w:r w:rsidR="00927498">
        <w:rPr>
          <w:sz w:val="28"/>
          <w:szCs w:val="28"/>
        </w:rPr>
        <w:t>T</w:t>
      </w:r>
      <w:r w:rsidR="00927498" w:rsidRPr="00927498">
        <w:rPr>
          <w:sz w:val="28"/>
          <w:szCs w:val="28"/>
        </w:rPr>
        <w:t>urf farm property</w:t>
      </w:r>
      <w:r w:rsidR="002D0BFF">
        <w:rPr>
          <w:sz w:val="28"/>
          <w:szCs w:val="28"/>
        </w:rPr>
        <w:t>,</w:t>
      </w:r>
      <w:bookmarkStart w:id="0" w:name="_GoBack"/>
      <w:bookmarkEnd w:id="0"/>
      <w:r w:rsidR="00927498">
        <w:rPr>
          <w:sz w:val="28"/>
          <w:szCs w:val="28"/>
        </w:rPr>
        <w:t xml:space="preserve"> with no action required.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7498">
        <w:rPr>
          <w:sz w:val="28"/>
          <w:szCs w:val="28"/>
        </w:rPr>
        <w:t>1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Meeting Open to the Public:</w:t>
      </w:r>
      <w:r>
        <w:rPr>
          <w:sz w:val="28"/>
          <w:szCs w:val="28"/>
        </w:rPr>
        <w:t xml:space="preserve">  N</w:t>
      </w:r>
      <w:r w:rsidR="00927498">
        <w:rPr>
          <w:sz w:val="28"/>
          <w:szCs w:val="28"/>
        </w:rPr>
        <w:t>o comment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274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Comments from Membership:  </w:t>
      </w:r>
      <w:r>
        <w:rPr>
          <w:sz w:val="28"/>
          <w:szCs w:val="28"/>
        </w:rPr>
        <w:t xml:space="preserve"> </w:t>
      </w:r>
      <w:r w:rsidR="00927498">
        <w:rPr>
          <w:sz w:val="28"/>
          <w:szCs w:val="28"/>
        </w:rPr>
        <w:t>None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7498">
        <w:rPr>
          <w:sz w:val="28"/>
          <w:szCs w:val="28"/>
        </w:rPr>
        <w:t>3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Adjournment:</w:t>
      </w:r>
      <w:r>
        <w:rPr>
          <w:sz w:val="28"/>
          <w:szCs w:val="28"/>
        </w:rPr>
        <w:t xml:space="preserve">  G. </w:t>
      </w:r>
      <w:proofErr w:type="spellStart"/>
      <w:r>
        <w:rPr>
          <w:sz w:val="28"/>
          <w:szCs w:val="28"/>
        </w:rPr>
        <w:t>DeSorte</w:t>
      </w:r>
      <w:proofErr w:type="spellEnd"/>
      <w:r>
        <w:rPr>
          <w:sz w:val="28"/>
          <w:szCs w:val="28"/>
        </w:rPr>
        <w:t xml:space="preserve"> made a motion to adjourn, </w:t>
      </w:r>
      <w:r w:rsidR="00927498">
        <w:rPr>
          <w:sz w:val="28"/>
          <w:szCs w:val="28"/>
        </w:rPr>
        <w:t xml:space="preserve">T. </w:t>
      </w:r>
      <w:proofErr w:type="spellStart"/>
      <w:r w:rsidR="00927498">
        <w:rPr>
          <w:sz w:val="28"/>
          <w:szCs w:val="28"/>
        </w:rPr>
        <w:t>Ciarlante</w:t>
      </w:r>
      <w:proofErr w:type="spellEnd"/>
      <w:r>
        <w:rPr>
          <w:sz w:val="28"/>
          <w:szCs w:val="28"/>
        </w:rPr>
        <w:t xml:space="preserve"> seconded.  The meeting adjourned at 7:</w:t>
      </w:r>
      <w:r w:rsidR="00927498">
        <w:rPr>
          <w:sz w:val="28"/>
          <w:szCs w:val="28"/>
        </w:rPr>
        <w:t>35</w:t>
      </w:r>
      <w:r>
        <w:rPr>
          <w:sz w:val="28"/>
          <w:szCs w:val="28"/>
        </w:rPr>
        <w:t xml:space="preserve">.  </w:t>
      </w:r>
    </w:p>
    <w:p w:rsidR="005B44E8" w:rsidRDefault="005B44E8" w:rsidP="005B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B44E8" w:rsidRDefault="005B44E8" w:rsidP="005B44E8">
      <w:pPr>
        <w:jc w:val="both"/>
        <w:rPr>
          <w:sz w:val="28"/>
          <w:szCs w:val="28"/>
        </w:rPr>
      </w:pPr>
    </w:p>
    <w:p w:rsidR="005B44E8" w:rsidRDefault="005B44E8" w:rsidP="005B44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Next proposed meeting date: </w:t>
      </w:r>
      <w:r w:rsidR="00927498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1</w:t>
      </w:r>
      <w:r w:rsidR="0092749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2021</w:t>
      </w:r>
    </w:p>
    <w:p w:rsidR="005B44E8" w:rsidRDefault="005B44E8" w:rsidP="005B44E8"/>
    <w:p w:rsidR="005B44E8" w:rsidRDefault="005B44E8" w:rsidP="005B44E8"/>
    <w:p w:rsidR="005B44E8" w:rsidRDefault="005B44E8" w:rsidP="005B44E8"/>
    <w:p w:rsidR="005B44E8" w:rsidRDefault="005B44E8" w:rsidP="005B44E8"/>
    <w:p w:rsidR="005B44E8" w:rsidRDefault="005B44E8" w:rsidP="005B44E8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E8"/>
    <w:rsid w:val="001669E4"/>
    <w:rsid w:val="002D0BFF"/>
    <w:rsid w:val="0036109A"/>
    <w:rsid w:val="003E3BE9"/>
    <w:rsid w:val="004143B9"/>
    <w:rsid w:val="0042132F"/>
    <w:rsid w:val="004F1154"/>
    <w:rsid w:val="004F72B6"/>
    <w:rsid w:val="005B44E8"/>
    <w:rsid w:val="00645252"/>
    <w:rsid w:val="006D3D74"/>
    <w:rsid w:val="0083569A"/>
    <w:rsid w:val="00927498"/>
    <w:rsid w:val="00A9204E"/>
    <w:rsid w:val="00AB3173"/>
    <w:rsid w:val="00CB40D4"/>
    <w:rsid w:val="00D2511B"/>
    <w:rsid w:val="00D74A78"/>
    <w:rsid w:val="00D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A6D67-11F6-4317-AB6C-EE8F430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E8"/>
    <w:pPr>
      <w:suppressAutoHyphens/>
    </w:pPr>
    <w:rPr>
      <w:rFonts w:ascii="Calibri" w:eastAsia="SimSun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uppressAutoHyphens w:val="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uppressAutoHyphens w:val="0"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uppressAutoHyphens w:val="0"/>
    </w:pPr>
    <w:rPr>
      <w:rFonts w:ascii="Segoe UI" w:eastAsiaTheme="minorHAnsi" w:hAnsi="Segoe UI" w:cs="Segoe UI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uppressAutoHyphens w:val="0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uppressAutoHyphens w:val="0"/>
      <w:spacing w:after="120"/>
    </w:pPr>
    <w:rPr>
      <w:rFonts w:asciiTheme="minorHAnsi" w:eastAsiaTheme="minorHAnsi" w:hAnsiTheme="minorHAnsi" w:cstheme="minorBidi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uppressAutoHyphens w:val="0"/>
      <w:spacing w:after="120"/>
      <w:ind w:left="360"/>
    </w:pPr>
    <w:rPr>
      <w:rFonts w:asciiTheme="minorHAnsi" w:eastAsiaTheme="minorHAnsi" w:hAnsiTheme="minorHAnsi" w:cstheme="minorBidi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uppressAutoHyphens w:val="0"/>
    </w:pPr>
    <w:rPr>
      <w:rFonts w:ascii="Segoe UI" w:eastAsiaTheme="minorHAnsi" w:hAnsi="Segoe UI" w:cs="Segoe UI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uppressAutoHyphens w:val="0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uppressAutoHyphens w:val="0"/>
    </w:pPr>
    <w:rPr>
      <w:rFonts w:ascii="Consolas" w:eastAsiaTheme="minorHAnsi" w:hAnsi="Consolas" w:cstheme="minorBidi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uppressAutoHyphens w:val="0"/>
    </w:pPr>
    <w:rPr>
      <w:rFonts w:ascii="Consolas" w:eastAsiaTheme="minorHAnsi" w:hAnsi="Consolas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uppressAutoHyphens w:val="0"/>
      <w:spacing w:after="120"/>
      <w:ind w:left="1757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570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58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2021-08-22T20:41:00Z</dcterms:created>
  <dcterms:modified xsi:type="dcterms:W3CDTF">2021-08-25T16:27:00Z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